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B9" w:rsidRDefault="00BE6AB9" w:rsidP="00BE6AB9">
      <w:pPr>
        <w:spacing w:after="0" w:line="240" w:lineRule="auto"/>
        <w:rPr>
          <w:b/>
          <w:sz w:val="28"/>
        </w:rPr>
      </w:pPr>
      <w:r w:rsidRPr="00BE6AB9">
        <w:rPr>
          <w:b/>
          <w:sz w:val="28"/>
        </w:rPr>
        <w:t>Business</w:t>
      </w:r>
      <w:r>
        <w:rPr>
          <w:b/>
          <w:sz w:val="28"/>
        </w:rPr>
        <w:t>-Analyse – einfach und effektiv</w:t>
      </w:r>
    </w:p>
    <w:p w:rsidR="00BE6AB9" w:rsidRDefault="00BE6AB9" w:rsidP="00BE6AB9">
      <w:pPr>
        <w:spacing w:after="0" w:line="240" w:lineRule="auto"/>
      </w:pPr>
      <w:r>
        <w:t xml:space="preserve">Inge </w:t>
      </w:r>
      <w:proofErr w:type="spellStart"/>
      <w:r>
        <w:t>Hanschke</w:t>
      </w:r>
      <w:proofErr w:type="spellEnd"/>
      <w:r>
        <w:t>, Gunnar Giesinger, Daniel Goetze</w:t>
      </w:r>
    </w:p>
    <w:p w:rsidR="00BE6AB9" w:rsidRDefault="00BE6AB9" w:rsidP="00BE6AB9">
      <w:pPr>
        <w:pStyle w:val="berschrift1"/>
      </w:pPr>
      <w:r>
        <w:t xml:space="preserve">Diagramme und Modelle zum </w:t>
      </w:r>
      <w:proofErr w:type="spellStart"/>
      <w:r w:rsidRPr="00BE6AB9">
        <w:rPr>
          <w:i/>
        </w:rPr>
        <w:t>EasyHouse</w:t>
      </w:r>
      <w:proofErr w:type="spellEnd"/>
      <w:r>
        <w:t xml:space="preserve">-Beispiel – </w:t>
      </w:r>
      <w:r w:rsidRPr="00BE6AB9">
        <w:t>HOWTO</w:t>
      </w:r>
    </w:p>
    <w:p w:rsidR="00BE6AB9" w:rsidRDefault="00BE6AB9" w:rsidP="00BE6AB9"/>
    <w:p w:rsidR="00BE6AB9" w:rsidRDefault="00BE6AB9" w:rsidP="00BE6AB9">
      <w:r>
        <w:t xml:space="preserve">Die Diagramme und Modelle </w:t>
      </w:r>
      <w:r w:rsidR="007B7A8C">
        <w:t>zum</w:t>
      </w:r>
      <w:r>
        <w:t xml:space="preserve"> </w:t>
      </w:r>
      <w:proofErr w:type="spellStart"/>
      <w:r w:rsidRPr="00BE6AB9">
        <w:rPr>
          <w:i/>
        </w:rPr>
        <w:t>EasyHouse</w:t>
      </w:r>
      <w:proofErr w:type="spellEnd"/>
      <w:r>
        <w:t xml:space="preserve">-Beispiel wurden mit dem Modellierungswerkzeug „Enterprise Architect“ von </w:t>
      </w:r>
      <w:proofErr w:type="spellStart"/>
      <w:r>
        <w:t>Sparx</w:t>
      </w:r>
      <w:proofErr w:type="spellEnd"/>
      <w:r>
        <w:t xml:space="preserve"> Systems erstellt. Den HTML-Export der Beispiel-Diagramme und </w:t>
      </w:r>
      <w:r>
        <w:br/>
        <w:t>-Modelle aus dem Modellierungswerkzeug können Sie wie folgt öffnen:</w:t>
      </w:r>
    </w:p>
    <w:p w:rsidR="00BE6AB9" w:rsidRDefault="00BE6AB9" w:rsidP="00BE6AB9">
      <w:pPr>
        <w:pStyle w:val="Listenabsatz"/>
        <w:numPr>
          <w:ilvl w:val="0"/>
          <w:numId w:val="1"/>
        </w:numPr>
      </w:pPr>
      <w:r>
        <w:t xml:space="preserve">Laden Sie die „ZIP“-Datei mit den Diagrammen und Modellen zum </w:t>
      </w:r>
      <w:proofErr w:type="spellStart"/>
      <w:r w:rsidRPr="00BE6AB9">
        <w:rPr>
          <w:i/>
        </w:rPr>
        <w:t>EasyHouse</w:t>
      </w:r>
      <w:proofErr w:type="spellEnd"/>
      <w:r>
        <w:t xml:space="preserve">-Beispiel </w:t>
      </w:r>
      <w:r w:rsidR="007B7A8C">
        <w:t xml:space="preserve">von der Webseite des Carl Hanser Verlags </w:t>
      </w:r>
      <w:r>
        <w:t>herunter und entpacken Sie die enthaltenen Dateien. Achten Sie darauf, dass die Ordnerstruktur erhalten bleibt. Nach dem Entpacken sollten Sie folgende Dateien und Ordner vorfinden:</w:t>
      </w:r>
    </w:p>
    <w:p w:rsidR="00BE6AB9" w:rsidRDefault="00BE6AB9" w:rsidP="00BE6AB9">
      <w:pPr>
        <w:pStyle w:val="Listenabsatz"/>
        <w:jc w:val="center"/>
      </w:pPr>
      <w:r>
        <w:rPr>
          <w:noProof/>
          <w:lang w:eastAsia="de-DE"/>
        </w:rPr>
        <w:drawing>
          <wp:inline distT="0" distB="0" distL="0" distR="0" wp14:anchorId="34B60FD2" wp14:editId="4789A98E">
            <wp:extent cx="2514286" cy="1619048"/>
            <wp:effectExtent l="38100" t="38100" r="95885" b="958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4286" cy="161904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E6AB9" w:rsidRDefault="00BE6AB9" w:rsidP="00BE6AB9">
      <w:pPr>
        <w:pStyle w:val="Listenabsatz"/>
        <w:numPr>
          <w:ilvl w:val="0"/>
          <w:numId w:val="1"/>
        </w:numPr>
      </w:pPr>
      <w:r>
        <w:t>Öffnen Sie die Datei „index.htm“ mit einem Webbrowser (wir haben dies mit den Browsern „Firefox 16“ und „Internet Explorer 9“ getestet).</w:t>
      </w:r>
      <w:bookmarkStart w:id="0" w:name="_GoBack"/>
      <w:bookmarkEnd w:id="0"/>
    </w:p>
    <w:p w:rsidR="00BE6AB9" w:rsidRDefault="00BE6AB9" w:rsidP="00BE6AB9">
      <w:pPr>
        <w:pStyle w:val="Listenabsatz"/>
        <w:numPr>
          <w:ilvl w:val="0"/>
          <w:numId w:val="1"/>
        </w:numPr>
      </w:pPr>
      <w:r>
        <w:t xml:space="preserve">Im Modell können Sie nun </w:t>
      </w:r>
      <w:r w:rsidR="007B7A8C">
        <w:t>durch</w:t>
      </w:r>
      <w:r>
        <w:t xml:space="preserve"> </w:t>
      </w:r>
      <w:r w:rsidR="007B7A8C">
        <w:t>Klicken auf die Paketsymbole</w:t>
      </w:r>
      <w:r>
        <w:t xml:space="preserve"> im rechten Teil oder durch </w:t>
      </w:r>
      <w:r w:rsidR="007B7A8C">
        <w:t>Navigation in der Baumstruktur links die enthaltenen Diagramme öffnen.</w:t>
      </w:r>
    </w:p>
    <w:p w:rsidR="00BE6AB9" w:rsidRDefault="00BE6AB9" w:rsidP="00BE6AB9">
      <w:pPr>
        <w:jc w:val="center"/>
      </w:pPr>
      <w:r>
        <w:rPr>
          <w:noProof/>
          <w:lang w:eastAsia="de-DE"/>
        </w:rPr>
        <w:drawing>
          <wp:inline distT="0" distB="0" distL="0" distR="0" wp14:anchorId="6E71FEEC" wp14:editId="091E9C64">
            <wp:extent cx="2857997" cy="2761070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60527" cy="276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AB9" w:rsidRPr="00BE6AB9" w:rsidRDefault="00BE6AB9" w:rsidP="00BE6AB9">
      <w:pPr>
        <w:pStyle w:val="Listenabsatz"/>
        <w:jc w:val="center"/>
      </w:pPr>
    </w:p>
    <w:sectPr w:rsidR="00BE6AB9" w:rsidRPr="00BE6AB9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099" w:rsidRDefault="001F2099" w:rsidP="007B7A8C">
      <w:pPr>
        <w:spacing w:after="0" w:line="240" w:lineRule="auto"/>
      </w:pPr>
      <w:r>
        <w:separator/>
      </w:r>
    </w:p>
  </w:endnote>
  <w:endnote w:type="continuationSeparator" w:id="0">
    <w:p w:rsidR="001F2099" w:rsidRDefault="001F2099" w:rsidP="007B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8C" w:rsidRDefault="007B7A8C">
    <w:pPr>
      <w:pStyle w:val="Fuzeile"/>
    </w:pPr>
    <w:r>
      <w:t>Oktober 2012</w:t>
    </w:r>
    <w:r>
      <w:ptab w:relativeTo="margin" w:alignment="center" w:leader="none"/>
    </w:r>
    <w:r>
      <w:ptab w:relativeTo="margin" w:alignment="right" w:leader="none"/>
    </w:r>
    <w: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099" w:rsidRDefault="001F2099" w:rsidP="007B7A8C">
      <w:pPr>
        <w:spacing w:after="0" w:line="240" w:lineRule="auto"/>
      </w:pPr>
      <w:r>
        <w:separator/>
      </w:r>
    </w:p>
  </w:footnote>
  <w:footnote w:type="continuationSeparator" w:id="0">
    <w:p w:rsidR="001F2099" w:rsidRDefault="001F2099" w:rsidP="007B7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0E3A"/>
    <w:multiLevelType w:val="hybridMultilevel"/>
    <w:tmpl w:val="073E5A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B9"/>
    <w:rsid w:val="001F2099"/>
    <w:rsid w:val="0046404A"/>
    <w:rsid w:val="007B7A8C"/>
    <w:rsid w:val="00BE6AB9"/>
    <w:rsid w:val="00D1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E6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E6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BE6AB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6AB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7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7A8C"/>
  </w:style>
  <w:style w:type="paragraph" w:styleId="Fuzeile">
    <w:name w:val="footer"/>
    <w:basedOn w:val="Standard"/>
    <w:link w:val="FuzeileZchn"/>
    <w:uiPriority w:val="99"/>
    <w:unhideWhenUsed/>
    <w:rsid w:val="007B7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7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E6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E6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BE6AB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6AB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7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7A8C"/>
  </w:style>
  <w:style w:type="paragraph" w:styleId="Fuzeile">
    <w:name w:val="footer"/>
    <w:basedOn w:val="Standard"/>
    <w:link w:val="FuzeileZchn"/>
    <w:uiPriority w:val="99"/>
    <w:unhideWhenUsed/>
    <w:rsid w:val="007B7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7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Giesinger</dc:creator>
  <cp:lastModifiedBy>Gunnar Giesinger</cp:lastModifiedBy>
  <cp:revision>1</cp:revision>
  <dcterms:created xsi:type="dcterms:W3CDTF">2012-11-04T16:43:00Z</dcterms:created>
  <dcterms:modified xsi:type="dcterms:W3CDTF">2012-11-04T17:12:00Z</dcterms:modified>
</cp:coreProperties>
</file>